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B66" w:rsidRPr="005448B2" w:rsidRDefault="009D7B66" w:rsidP="009D7B66">
      <w:pPr>
        <w:pStyle w:val="a3"/>
        <w:jc w:val="right"/>
        <w:rPr>
          <w:b w:val="0"/>
          <w:sz w:val="20"/>
          <w:szCs w:val="20"/>
        </w:rPr>
      </w:pPr>
      <w:r w:rsidRPr="005448B2">
        <w:rPr>
          <w:b w:val="0"/>
          <w:sz w:val="20"/>
          <w:szCs w:val="20"/>
        </w:rPr>
        <w:t xml:space="preserve">Приложение № 4 </w:t>
      </w:r>
    </w:p>
    <w:p w:rsidR="009D7B66" w:rsidRPr="005448B2" w:rsidRDefault="009D7B66" w:rsidP="009D7B66">
      <w:pPr>
        <w:pStyle w:val="a3"/>
        <w:jc w:val="right"/>
        <w:rPr>
          <w:b w:val="0"/>
          <w:sz w:val="20"/>
          <w:szCs w:val="20"/>
        </w:rPr>
      </w:pPr>
      <w:r w:rsidRPr="005448B2">
        <w:rPr>
          <w:b w:val="0"/>
          <w:sz w:val="20"/>
          <w:szCs w:val="20"/>
        </w:rPr>
        <w:t xml:space="preserve">                                                      к конкурсной документации </w:t>
      </w:r>
    </w:p>
    <w:p w:rsidR="009D7B66" w:rsidRPr="00A9556D" w:rsidRDefault="009D7B66" w:rsidP="009D7B66">
      <w:pPr>
        <w:pStyle w:val="a3"/>
        <w:jc w:val="right"/>
        <w:rPr>
          <w:color w:val="000000"/>
        </w:rPr>
      </w:pPr>
      <w:r>
        <w:rPr>
          <w:b w:val="0"/>
          <w:color w:val="000000"/>
        </w:rPr>
        <w:t xml:space="preserve">                                                                  </w:t>
      </w:r>
    </w:p>
    <w:p w:rsidR="009D7B66" w:rsidRDefault="009D7B66" w:rsidP="009D7B66">
      <w:pPr>
        <w:ind w:firstLine="720"/>
        <w:jc w:val="center"/>
        <w:rPr>
          <w:rFonts w:ascii="Times New Roman" w:hAnsi="Times New Roman"/>
          <w:b/>
          <w:sz w:val="24"/>
          <w:szCs w:val="24"/>
        </w:rPr>
      </w:pPr>
      <w:r>
        <w:rPr>
          <w:rFonts w:ascii="Times New Roman" w:hAnsi="Times New Roman"/>
          <w:b/>
          <w:sz w:val="24"/>
          <w:szCs w:val="24"/>
        </w:rPr>
        <w:t>Состав общего имущества многоквартирного жилого дома</w:t>
      </w:r>
    </w:p>
    <w:p w:rsidR="009D7B66" w:rsidRPr="008A26E9" w:rsidRDefault="009D7B66" w:rsidP="009D7B66">
      <w:pPr>
        <w:pStyle w:val="a5"/>
        <w:ind w:firstLine="708"/>
        <w:jc w:val="both"/>
        <w:rPr>
          <w:rFonts w:ascii="Times New Roman" w:hAnsi="Times New Roman"/>
          <w:b/>
          <w:sz w:val="24"/>
          <w:szCs w:val="24"/>
        </w:rPr>
      </w:pPr>
      <w:bookmarkStart w:id="0" w:name="_GoBack"/>
      <w:bookmarkEnd w:id="0"/>
      <w:r w:rsidRPr="008A26E9">
        <w:rPr>
          <w:rFonts w:ascii="Times New Roman" w:hAnsi="Times New Roman"/>
          <w:b/>
          <w:sz w:val="24"/>
          <w:szCs w:val="24"/>
        </w:rPr>
        <w:t>В состав общего имущества включаются:</w:t>
      </w:r>
    </w:p>
    <w:p w:rsidR="009D7B66" w:rsidRPr="008A26E9" w:rsidRDefault="009D7B66" w:rsidP="009D7B66">
      <w:pPr>
        <w:pStyle w:val="a5"/>
        <w:jc w:val="both"/>
        <w:rPr>
          <w:rFonts w:ascii="Times New Roman" w:hAnsi="Times New Roman"/>
          <w:sz w:val="24"/>
          <w:szCs w:val="24"/>
        </w:rPr>
      </w:pPr>
      <w:bookmarkStart w:id="1" w:name="sub_10021"/>
      <w:r w:rsidRPr="008A26E9">
        <w:rPr>
          <w:rFonts w:ascii="Times New Roman" w:hAnsi="Times New Roman"/>
          <w:sz w:val="24"/>
          <w:szCs w:val="24"/>
        </w:rPr>
        <w:t xml:space="preserve">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коридор, чердак, </w:t>
      </w:r>
    </w:p>
    <w:p w:rsidR="009D7B66" w:rsidRPr="008A26E9" w:rsidRDefault="009D7B66" w:rsidP="009D7B66">
      <w:pPr>
        <w:pStyle w:val="a5"/>
        <w:jc w:val="both"/>
        <w:rPr>
          <w:rFonts w:ascii="Times New Roman" w:hAnsi="Times New Roman"/>
          <w:sz w:val="24"/>
          <w:szCs w:val="24"/>
        </w:rPr>
      </w:pPr>
      <w:bookmarkStart w:id="2" w:name="sub_10022"/>
      <w:bookmarkEnd w:id="1"/>
      <w:r w:rsidRPr="008A26E9">
        <w:rPr>
          <w:rFonts w:ascii="Times New Roman" w:hAnsi="Times New Roman"/>
          <w:sz w:val="24"/>
          <w:szCs w:val="24"/>
        </w:rPr>
        <w:t>б) крыша;</w:t>
      </w:r>
    </w:p>
    <w:bookmarkEnd w:id="2"/>
    <w:p w:rsidR="009D7B66" w:rsidRPr="008A26E9" w:rsidRDefault="009D7B66" w:rsidP="009D7B66">
      <w:pPr>
        <w:pStyle w:val="a5"/>
        <w:jc w:val="both"/>
        <w:rPr>
          <w:rFonts w:ascii="Times New Roman" w:hAnsi="Times New Roman"/>
          <w:sz w:val="24"/>
          <w:szCs w:val="24"/>
        </w:rPr>
      </w:pPr>
      <w:r w:rsidRPr="008A26E9">
        <w:rPr>
          <w:rFonts w:ascii="Times New Roman" w:hAnsi="Times New Roman"/>
          <w:sz w:val="24"/>
          <w:szCs w:val="24"/>
        </w:rPr>
        <w:t>в) ограждающие несущие конструкции многоквартирного дома (включая фундаменты, несущие стены, плиты перекрытий;</w:t>
      </w:r>
    </w:p>
    <w:p w:rsidR="009D7B66" w:rsidRPr="008A26E9" w:rsidRDefault="009D7B66" w:rsidP="009D7B66">
      <w:pPr>
        <w:pStyle w:val="a5"/>
        <w:jc w:val="both"/>
        <w:rPr>
          <w:rFonts w:ascii="Times New Roman" w:hAnsi="Times New Roman"/>
          <w:sz w:val="24"/>
          <w:szCs w:val="24"/>
        </w:rPr>
      </w:pPr>
      <w:bookmarkStart w:id="3" w:name="sub_10024"/>
      <w:r w:rsidRPr="008A26E9">
        <w:rPr>
          <w:rFonts w:ascii="Times New Roman" w:hAnsi="Times New Roman"/>
          <w:sz w:val="24"/>
          <w:szCs w:val="24"/>
        </w:rPr>
        <w:t>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w:t>
      </w:r>
    </w:p>
    <w:p w:rsidR="009D7B66" w:rsidRPr="008A26E9" w:rsidRDefault="009D7B66" w:rsidP="009D7B66">
      <w:pPr>
        <w:pStyle w:val="a5"/>
        <w:jc w:val="both"/>
        <w:rPr>
          <w:rFonts w:ascii="Times New Roman" w:hAnsi="Times New Roman"/>
          <w:sz w:val="24"/>
          <w:szCs w:val="24"/>
        </w:rPr>
      </w:pPr>
      <w:bookmarkStart w:id="4" w:name="sub_10025"/>
      <w:bookmarkEnd w:id="3"/>
      <w:r w:rsidRPr="008A26E9">
        <w:rPr>
          <w:rFonts w:ascii="Times New Roman" w:hAnsi="Times New Roman"/>
          <w:sz w:val="24"/>
          <w:szCs w:val="24"/>
        </w:rPr>
        <w:t>д) 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жилого и (или) нежилого помещения (квартиры);</w:t>
      </w:r>
    </w:p>
    <w:p w:rsidR="009D7B66" w:rsidRPr="008A26E9" w:rsidRDefault="009D7B66" w:rsidP="009D7B66">
      <w:pPr>
        <w:pStyle w:val="a5"/>
        <w:jc w:val="both"/>
        <w:rPr>
          <w:rFonts w:ascii="Times New Roman" w:hAnsi="Times New Roman"/>
          <w:sz w:val="24"/>
          <w:szCs w:val="24"/>
        </w:rPr>
      </w:pPr>
      <w:bookmarkStart w:id="5" w:name="sub_10026"/>
      <w:bookmarkEnd w:id="4"/>
      <w:r w:rsidRPr="008A26E9">
        <w:rPr>
          <w:rFonts w:ascii="Times New Roman" w:hAnsi="Times New Roman"/>
          <w:sz w:val="24"/>
          <w:szCs w:val="24"/>
        </w:rPr>
        <w:t>е)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w:t>
      </w:r>
    </w:p>
    <w:p w:rsidR="009D7B66" w:rsidRPr="008A26E9" w:rsidRDefault="009D7B66" w:rsidP="009D7B66">
      <w:pPr>
        <w:pStyle w:val="a5"/>
        <w:jc w:val="both"/>
        <w:rPr>
          <w:rFonts w:ascii="Times New Roman" w:hAnsi="Times New Roman"/>
          <w:sz w:val="24"/>
          <w:szCs w:val="24"/>
        </w:rPr>
      </w:pPr>
      <w:bookmarkStart w:id="6" w:name="sub_1005"/>
      <w:bookmarkEnd w:id="5"/>
      <w:r w:rsidRPr="008A26E9">
        <w:rPr>
          <w:rFonts w:ascii="Times New Roman" w:hAnsi="Times New Roman"/>
          <w:sz w:val="24"/>
          <w:szCs w:val="24"/>
        </w:rPr>
        <w:t>ё</w:t>
      </w:r>
      <w:proofErr w:type="gramStart"/>
      <w:r w:rsidRPr="008A26E9">
        <w:rPr>
          <w:rFonts w:ascii="Times New Roman" w:hAnsi="Times New Roman"/>
          <w:sz w:val="24"/>
          <w:szCs w:val="24"/>
        </w:rPr>
        <w:t>).внутридомовые</w:t>
      </w:r>
      <w:proofErr w:type="gramEnd"/>
      <w:r w:rsidRPr="008A26E9">
        <w:rPr>
          <w:rFonts w:ascii="Times New Roman" w:hAnsi="Times New Roman"/>
          <w:sz w:val="24"/>
          <w:szCs w:val="24"/>
        </w:rPr>
        <w:t xml:space="preserve"> инженерные системы холодного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w:t>
      </w:r>
      <w:bookmarkStart w:id="7" w:name="sub_10053"/>
      <w:bookmarkEnd w:id="6"/>
    </w:p>
    <w:p w:rsidR="009D7B66" w:rsidRPr="008A26E9" w:rsidRDefault="009D7B66" w:rsidP="009D7B66">
      <w:pPr>
        <w:pStyle w:val="a5"/>
        <w:jc w:val="both"/>
        <w:rPr>
          <w:rFonts w:ascii="Times New Roman" w:hAnsi="Times New Roman"/>
          <w:sz w:val="24"/>
          <w:szCs w:val="24"/>
        </w:rPr>
      </w:pPr>
      <w:r w:rsidRPr="008A26E9">
        <w:rPr>
          <w:rFonts w:ascii="Times New Roman" w:hAnsi="Times New Roman"/>
          <w:sz w:val="24"/>
          <w:szCs w:val="24"/>
        </w:rPr>
        <w:t xml:space="preserve"> г)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bookmarkEnd w:id="7"/>
    <w:p w:rsidR="009D7B66" w:rsidRPr="001C6D8A" w:rsidRDefault="009D7B66" w:rsidP="009D7B66">
      <w:pPr>
        <w:pStyle w:val="a5"/>
        <w:jc w:val="both"/>
        <w:rPr>
          <w:rFonts w:ascii="Times New Roman" w:hAnsi="Times New Roman"/>
          <w:sz w:val="24"/>
          <w:szCs w:val="24"/>
        </w:rPr>
      </w:pPr>
      <w:r w:rsidRPr="001C6D8A">
        <w:rPr>
          <w:rFonts w:ascii="Times New Roman" w:hAnsi="Times New Roman"/>
          <w:sz w:val="24"/>
          <w:szCs w:val="24"/>
        </w:rPr>
        <w:t>д)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(общедомовой) прибор учета электрической энергии, этажных щитков и шкафов, осветительных установок помещений общего пользования,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9D7B66" w:rsidRDefault="009D7B66" w:rsidP="009D7B66">
      <w:pPr>
        <w:pStyle w:val="a5"/>
        <w:ind w:firstLine="708"/>
        <w:jc w:val="both"/>
      </w:pPr>
      <w:r w:rsidRPr="008A26E9">
        <w:rPr>
          <w:rFonts w:ascii="Times New Roman" w:hAnsi="Times New Roman"/>
          <w:sz w:val="24"/>
          <w:szCs w:val="24"/>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w:t>
      </w:r>
      <w:proofErr w:type="spellStart"/>
      <w:r w:rsidRPr="008A26E9">
        <w:rPr>
          <w:rFonts w:ascii="Times New Roman" w:hAnsi="Times New Roman"/>
          <w:sz w:val="24"/>
          <w:szCs w:val="24"/>
        </w:rPr>
        <w:t>ресурсоснабжающей</w:t>
      </w:r>
      <w:proofErr w:type="spellEnd"/>
      <w:r w:rsidRPr="008A26E9">
        <w:rPr>
          <w:rFonts w:ascii="Times New Roman" w:hAnsi="Times New Roman"/>
          <w:sz w:val="24"/>
          <w:szCs w:val="24"/>
        </w:rPr>
        <w:t xml:space="preserve"> организацией, является место соединения коллективного (общедомового) прибора учета с соответствующей инженерной сетью, входящей в многоквартирный</w:t>
      </w:r>
      <w:r>
        <w:t xml:space="preserve"> </w:t>
      </w:r>
      <w:r w:rsidRPr="00372676">
        <w:rPr>
          <w:rFonts w:ascii="Times New Roman" w:hAnsi="Times New Roman"/>
          <w:sz w:val="24"/>
          <w:szCs w:val="24"/>
        </w:rPr>
        <w:t>дом.</w:t>
      </w:r>
    </w:p>
    <w:p w:rsidR="00B86D26" w:rsidRDefault="00B86D26"/>
    <w:sectPr w:rsidR="00B86D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B63"/>
    <w:rsid w:val="001D4B63"/>
    <w:rsid w:val="009D7B66"/>
    <w:rsid w:val="00B86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C6D7B"/>
  <w15:chartTrackingRefBased/>
  <w15:docId w15:val="{C7599602-9757-4881-9F89-75DDECA6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B66"/>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D7B66"/>
    <w:pPr>
      <w:spacing w:after="0" w:line="240" w:lineRule="auto"/>
      <w:jc w:val="center"/>
    </w:pPr>
    <w:rPr>
      <w:rFonts w:ascii="Times New Roman" w:hAnsi="Times New Roman"/>
      <w:b/>
      <w:bCs/>
      <w:sz w:val="24"/>
      <w:szCs w:val="24"/>
    </w:rPr>
  </w:style>
  <w:style w:type="character" w:customStyle="1" w:styleId="a4">
    <w:name w:val="Заголовок Знак"/>
    <w:basedOn w:val="a0"/>
    <w:link w:val="a3"/>
    <w:rsid w:val="009D7B66"/>
    <w:rPr>
      <w:rFonts w:ascii="Times New Roman" w:eastAsia="Times New Roman" w:hAnsi="Times New Roman" w:cs="Times New Roman"/>
      <w:b/>
      <w:bCs/>
      <w:sz w:val="24"/>
      <w:szCs w:val="24"/>
      <w:lang w:eastAsia="ru-RU"/>
    </w:rPr>
  </w:style>
  <w:style w:type="paragraph" w:styleId="a5">
    <w:name w:val="No Spacing"/>
    <w:uiPriority w:val="1"/>
    <w:qFormat/>
    <w:rsid w:val="009D7B6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460</Words>
  <Characters>2627</Characters>
  <Application>Microsoft Office Word</Application>
  <DocSecurity>0</DocSecurity>
  <Lines>21</Lines>
  <Paragraphs>6</Paragraphs>
  <ScaleCrop>false</ScaleCrop>
  <Company>Reanimator Extreme Edition</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2023-03-30T00:42:00Z</dcterms:created>
  <dcterms:modified xsi:type="dcterms:W3CDTF">2023-03-30T00:43:00Z</dcterms:modified>
</cp:coreProperties>
</file>